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0"/>
        <w:gridCol w:w="1258"/>
        <w:gridCol w:w="4035"/>
      </w:tblGrid>
      <w:tr w:rsidR="00416EE6" w:rsidRPr="00416EE6" w:rsidTr="00B27F5A">
        <w:trPr>
          <w:trHeight w:val="2422"/>
        </w:trPr>
        <w:tc>
          <w:tcPr>
            <w:tcW w:w="41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6EE6" w:rsidRPr="00416EE6" w:rsidRDefault="00416EE6" w:rsidP="00416E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  <w:proofErr w:type="spellStart"/>
            <w:proofErr w:type="gramStart"/>
            <w:r w:rsidRPr="00416EE6">
              <w:rPr>
                <w:rFonts w:ascii="Times New Roman Bash" w:eastAsia="Times New Roman" w:hAnsi="Times New Roman Bash" w:cs="Times New Roman"/>
                <w:b/>
                <w:lang w:eastAsia="ru-RU"/>
              </w:rPr>
              <w:t>Баш</w:t>
            </w:r>
            <w:proofErr w:type="gramEnd"/>
            <w:r w:rsidRPr="00416EE6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ru-RU"/>
              </w:rPr>
              <w:t>ҡ</w:t>
            </w:r>
            <w:r w:rsidRPr="00416EE6">
              <w:rPr>
                <w:rFonts w:ascii="Courier New" w:eastAsia="Times New Roman" w:hAnsi="Courier New" w:cs="Courier New"/>
                <w:b/>
                <w:lang w:eastAsia="ru-RU"/>
              </w:rPr>
              <w:t>ортостан</w:t>
            </w:r>
            <w:proofErr w:type="spellEnd"/>
            <w:r w:rsidRPr="00416EE6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 xml:space="preserve"> </w:t>
            </w:r>
            <w:proofErr w:type="spellStart"/>
            <w:r w:rsidRPr="00416EE6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Республикаһы</w:t>
            </w:r>
            <w:proofErr w:type="spellEnd"/>
          </w:p>
          <w:p w:rsidR="00416EE6" w:rsidRPr="00416EE6" w:rsidRDefault="00416EE6" w:rsidP="00416E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  <w:r w:rsidRPr="00416EE6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 xml:space="preserve"> </w:t>
            </w:r>
            <w:proofErr w:type="spellStart"/>
            <w:r w:rsidRPr="00416EE6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Балтас</w:t>
            </w:r>
            <w:proofErr w:type="spellEnd"/>
            <w:r w:rsidRPr="00416EE6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 xml:space="preserve"> районы </w:t>
            </w:r>
          </w:p>
          <w:p w:rsidR="00416EE6" w:rsidRPr="00416EE6" w:rsidRDefault="00416EE6" w:rsidP="00416EE6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</w:pPr>
            <w:proofErr w:type="spellStart"/>
            <w:r w:rsidRPr="00416EE6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муниципаль</w:t>
            </w:r>
            <w:proofErr w:type="spellEnd"/>
            <w:r w:rsidRPr="00416EE6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 xml:space="preserve"> </w:t>
            </w:r>
            <w:proofErr w:type="spellStart"/>
            <w:r w:rsidRPr="00416EE6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районының</w:t>
            </w:r>
            <w:proofErr w:type="spellEnd"/>
            <w:r w:rsidRPr="00416EE6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 xml:space="preserve"> </w:t>
            </w:r>
          </w:p>
          <w:p w:rsidR="00416EE6" w:rsidRPr="00416EE6" w:rsidRDefault="00416EE6" w:rsidP="00416EE6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</w:pPr>
            <w:proofErr w:type="spellStart"/>
            <w:r w:rsidRPr="00416EE6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Ялангас</w:t>
            </w:r>
            <w:proofErr w:type="spellEnd"/>
            <w:r w:rsidRPr="00416EE6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 xml:space="preserve"> </w:t>
            </w:r>
            <w:proofErr w:type="spellStart"/>
            <w:r w:rsidRPr="00416EE6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ауыл</w:t>
            </w:r>
            <w:proofErr w:type="spellEnd"/>
            <w:r w:rsidRPr="00416EE6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 xml:space="preserve"> советы</w:t>
            </w:r>
            <w:r w:rsidRPr="00416EE6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 xml:space="preserve"> </w:t>
            </w:r>
            <w:proofErr w:type="spellStart"/>
            <w:r w:rsidRPr="00416EE6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ауыл</w:t>
            </w:r>
            <w:proofErr w:type="spellEnd"/>
          </w:p>
          <w:p w:rsidR="00416EE6" w:rsidRPr="00416EE6" w:rsidRDefault="00416EE6" w:rsidP="00416EE6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</w:pPr>
            <w:proofErr w:type="spellStart"/>
            <w:r w:rsidRPr="00416EE6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билә</w:t>
            </w:r>
            <w:proofErr w:type="gramStart"/>
            <w:r w:rsidRPr="00416EE6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м</w:t>
            </w:r>
            <w:proofErr w:type="gramEnd"/>
            <w:r w:rsidRPr="00416EE6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әһе</w:t>
            </w:r>
            <w:proofErr w:type="spellEnd"/>
            <w:r w:rsidRPr="00416EE6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416EE6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хакимиәте</w:t>
            </w:r>
            <w:proofErr w:type="spellEnd"/>
          </w:p>
          <w:p w:rsidR="00416EE6" w:rsidRPr="00416EE6" w:rsidRDefault="00416EE6" w:rsidP="004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416EE6" w:rsidRPr="00416EE6" w:rsidRDefault="00416EE6" w:rsidP="004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6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452992, </w:t>
            </w:r>
            <w:proofErr w:type="spellStart"/>
            <w:r w:rsidRPr="00416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Ялангас</w:t>
            </w:r>
            <w:proofErr w:type="spellEnd"/>
            <w:r w:rsidRPr="00416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16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416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416EE6" w:rsidRPr="00416EE6" w:rsidRDefault="00416EE6" w:rsidP="004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16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Узәк</w:t>
            </w:r>
            <w:proofErr w:type="spellEnd"/>
            <w:r w:rsidRPr="00416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16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урамы</w:t>
            </w:r>
            <w:proofErr w:type="spellEnd"/>
            <w:r w:rsidRPr="00416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17</w:t>
            </w:r>
          </w:p>
          <w:p w:rsidR="00416EE6" w:rsidRPr="00416EE6" w:rsidRDefault="00416EE6" w:rsidP="004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6EE6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Тел/факс 8(34753)2-48-34</w:t>
            </w:r>
          </w:p>
          <w:p w:rsidR="00416EE6" w:rsidRPr="00416EE6" w:rsidRDefault="00416EE6" w:rsidP="004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16E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E-mail:</w:t>
            </w:r>
            <w:r w:rsidRPr="00416E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yalangach_2011@mail.ru</w:t>
            </w:r>
            <w:r w:rsidRPr="00416E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416EE6" w:rsidRPr="00416EE6" w:rsidRDefault="00416EE6" w:rsidP="00416EE6">
            <w:pPr>
              <w:spacing w:after="0" w:line="240" w:lineRule="auto"/>
              <w:rPr>
                <w:rFonts w:ascii="B7BOS" w:eastAsia="Times New Roman" w:hAnsi="B7BOS" w:cs="Times New Roman"/>
                <w:sz w:val="20"/>
                <w:szCs w:val="20"/>
                <w:lang w:val="en-US" w:eastAsia="ru-RU"/>
              </w:rPr>
            </w:pPr>
            <w:r w:rsidRPr="00416EE6">
              <w:rPr>
                <w:rFonts w:ascii="B7BOS" w:eastAsia="Times New Roman" w:hAnsi="B7BOS" w:cs="Times New Roman"/>
                <w:sz w:val="20"/>
                <w:szCs w:val="20"/>
                <w:lang w:eastAsia="ru-RU"/>
              </w:rPr>
              <w:t></w:t>
            </w:r>
          </w:p>
        </w:tc>
        <w:tc>
          <w:tcPr>
            <w:tcW w:w="125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16EE6" w:rsidRPr="00416EE6" w:rsidRDefault="00416EE6" w:rsidP="004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17220" cy="64770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6EE6" w:rsidRPr="00416EE6" w:rsidRDefault="00416EE6" w:rsidP="00416EE6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16EE6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416EE6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Ялангачевский</w:t>
            </w:r>
            <w:proofErr w:type="spellEnd"/>
            <w:r w:rsidRPr="00416EE6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 xml:space="preserve"> сельсовет </w:t>
            </w:r>
            <w:r w:rsidRPr="00416EE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</w:t>
            </w:r>
            <w:r w:rsidRPr="00416EE6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416EE6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Балтачевский</w:t>
            </w:r>
            <w:proofErr w:type="spellEnd"/>
            <w:r w:rsidRPr="00416EE6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 xml:space="preserve"> район</w:t>
            </w:r>
          </w:p>
          <w:p w:rsidR="00416EE6" w:rsidRPr="00416EE6" w:rsidRDefault="00416EE6" w:rsidP="00416EE6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16EE6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Республики Башкортостан</w:t>
            </w:r>
          </w:p>
          <w:p w:rsidR="00416EE6" w:rsidRPr="00416EE6" w:rsidRDefault="00416EE6" w:rsidP="00416EE6">
            <w:pPr>
              <w:tabs>
                <w:tab w:val="left" w:pos="4166"/>
              </w:tabs>
              <w:spacing w:after="0" w:line="240" w:lineRule="auto"/>
              <w:ind w:left="233" w:firstLine="2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16EE6" w:rsidRPr="00416EE6" w:rsidRDefault="00416EE6" w:rsidP="004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6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452992, д.</w:t>
            </w:r>
            <w:proofErr w:type="gramStart"/>
            <w:r w:rsidRPr="00416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spellStart"/>
            <w:proofErr w:type="gramEnd"/>
            <w:r w:rsidRPr="00416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Ялангачево</w:t>
            </w:r>
            <w:proofErr w:type="spellEnd"/>
            <w:r w:rsidRPr="00416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416EE6" w:rsidRPr="00416EE6" w:rsidRDefault="00416EE6" w:rsidP="004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6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Центральная,17</w:t>
            </w:r>
          </w:p>
          <w:p w:rsidR="00416EE6" w:rsidRPr="00416EE6" w:rsidRDefault="00416EE6" w:rsidP="004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6EE6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Тел/факс 8(34753)2-48-34</w:t>
            </w:r>
          </w:p>
          <w:p w:rsidR="00416EE6" w:rsidRPr="00416EE6" w:rsidRDefault="00416EE6" w:rsidP="004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16E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E-mail:</w:t>
            </w:r>
            <w:r w:rsidRPr="00416E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yalangach_2011@mail.ru</w:t>
            </w:r>
            <w:r w:rsidRPr="00416E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416EE6" w:rsidRPr="00416EE6" w:rsidRDefault="00416EE6" w:rsidP="004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6EE6" w:rsidRPr="00416EE6" w:rsidRDefault="00416EE6" w:rsidP="00416EE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416EE6" w:rsidRPr="00416EE6" w:rsidRDefault="00416EE6" w:rsidP="00416EE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 Bash" w:eastAsia="Times New Roman" w:hAnsi="Times New Roman Bash" w:cs="Times New Roman"/>
          <w:sz w:val="28"/>
          <w:szCs w:val="24"/>
          <w:lang w:eastAsia="ru-RU"/>
        </w:rPr>
      </w:pPr>
      <w:r w:rsidRPr="00416EE6">
        <w:rPr>
          <w:rFonts w:ascii="Lucida Sans Unicode" w:eastAsia="Times New Roman" w:hAnsi="Lucida Sans Unicode" w:cs="Times New Roman"/>
          <w:sz w:val="24"/>
          <w:szCs w:val="24"/>
          <w:lang w:eastAsia="ru-RU"/>
        </w:rPr>
        <w:t>Ҡ</w:t>
      </w:r>
      <w:r w:rsidRPr="00416EE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АРАР</w:t>
      </w:r>
      <w:r w:rsidRPr="00416E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</w:t>
      </w:r>
      <w:r w:rsidRPr="00416EE6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поСТАНОВЛЕНИЕ</w:t>
      </w:r>
    </w:p>
    <w:p w:rsidR="00416EE6" w:rsidRPr="00416EE6" w:rsidRDefault="00416EE6" w:rsidP="00416E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01 декабрь 2016 й.                                     № 42                      01 декабря </w:t>
      </w:r>
      <w:smartTag w:uri="urn:schemas-microsoft-com:office:smarttags" w:element="metricconverter">
        <w:smartTagPr>
          <w:attr w:name="ProductID" w:val="2016 г"/>
        </w:smartTagPr>
        <w:r w:rsidRPr="00416E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2016 г</w:t>
        </w:r>
      </w:smartTag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EE6" w:rsidRPr="00416EE6" w:rsidRDefault="00416EE6" w:rsidP="00416EE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EE6" w:rsidRPr="00416EE6" w:rsidRDefault="00416EE6" w:rsidP="00416EE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416EE6">
        <w:rPr>
          <w:rFonts w:ascii="Times New Roman" w:eastAsia="Times New Roman" w:hAnsi="Times New Roman" w:cs="Times New Roman"/>
          <w:b/>
          <w:lang w:eastAsia="ru-RU"/>
        </w:rPr>
        <w:t xml:space="preserve">Об утверждении Программы «Комплексное развитие </w:t>
      </w:r>
    </w:p>
    <w:p w:rsidR="00416EE6" w:rsidRPr="00416EE6" w:rsidRDefault="00416EE6" w:rsidP="00416EE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16EE6">
        <w:rPr>
          <w:rFonts w:ascii="Times New Roman" w:eastAsia="Times New Roman" w:hAnsi="Times New Roman" w:cs="Times New Roman"/>
          <w:b/>
          <w:lang w:eastAsia="ru-RU"/>
        </w:rPr>
        <w:t xml:space="preserve">социальной инфраструктуры Сельского поселения       </w:t>
      </w:r>
    </w:p>
    <w:p w:rsidR="00416EE6" w:rsidRPr="00416EE6" w:rsidRDefault="00416EE6" w:rsidP="00416EE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416EE6">
        <w:rPr>
          <w:rFonts w:ascii="Times New Roman" w:eastAsia="Times New Roman" w:hAnsi="Times New Roman" w:cs="Times New Roman"/>
          <w:b/>
          <w:lang w:eastAsia="ru-RU"/>
        </w:rPr>
        <w:t>Ялангачевский</w:t>
      </w:r>
      <w:proofErr w:type="spellEnd"/>
      <w:r w:rsidRPr="00416EE6">
        <w:rPr>
          <w:rFonts w:ascii="Times New Roman" w:eastAsia="Times New Roman" w:hAnsi="Times New Roman" w:cs="Times New Roman"/>
          <w:b/>
          <w:lang w:eastAsia="ru-RU"/>
        </w:rPr>
        <w:t xml:space="preserve"> сельсовет муниципального района</w:t>
      </w:r>
    </w:p>
    <w:p w:rsidR="00416EE6" w:rsidRPr="00416EE6" w:rsidRDefault="00416EE6" w:rsidP="00416EE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416EE6">
        <w:rPr>
          <w:rFonts w:ascii="Times New Roman" w:eastAsia="Times New Roman" w:hAnsi="Times New Roman" w:cs="Times New Roman"/>
          <w:b/>
          <w:lang w:eastAsia="ru-RU"/>
        </w:rPr>
        <w:t>Балтачевский</w:t>
      </w:r>
      <w:proofErr w:type="spellEnd"/>
      <w:r w:rsidRPr="00416EE6">
        <w:rPr>
          <w:rFonts w:ascii="Times New Roman" w:eastAsia="Times New Roman" w:hAnsi="Times New Roman" w:cs="Times New Roman"/>
          <w:b/>
          <w:lang w:eastAsia="ru-RU"/>
        </w:rPr>
        <w:t xml:space="preserve"> район Республики Башкортостан </w:t>
      </w:r>
      <w:proofErr w:type="gramStart"/>
      <w:r w:rsidRPr="00416EE6">
        <w:rPr>
          <w:rFonts w:ascii="Times New Roman" w:eastAsia="Times New Roman" w:hAnsi="Times New Roman" w:cs="Times New Roman"/>
          <w:b/>
          <w:lang w:eastAsia="ru-RU"/>
        </w:rPr>
        <w:t>на</w:t>
      </w:r>
      <w:proofErr w:type="gramEnd"/>
      <w:r w:rsidRPr="00416EE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16EE6" w:rsidRPr="00416EE6" w:rsidRDefault="00416EE6" w:rsidP="00416EE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16EE6">
        <w:rPr>
          <w:rFonts w:ascii="Times New Roman" w:eastAsia="Times New Roman" w:hAnsi="Times New Roman" w:cs="Times New Roman"/>
          <w:b/>
          <w:lang w:eastAsia="ru-RU"/>
        </w:rPr>
        <w:t xml:space="preserve">2016-2025 годы» </w:t>
      </w:r>
    </w:p>
    <w:p w:rsidR="00416EE6" w:rsidRPr="00416EE6" w:rsidRDefault="00416EE6" w:rsidP="00416EE6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ru-RU"/>
        </w:rPr>
      </w:pPr>
    </w:p>
    <w:bookmarkEnd w:id="0"/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г. № 131-03 «Об общих принципах организации местного самоуправления в Российской Федерации», Градостроительным кодексом Российской Федерации от 29.12.2004 года № 190-ФЗ, Постановлением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округов», Уставом Сельского поселения </w:t>
      </w:r>
      <w:proofErr w:type="spell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Балтачевский</w:t>
      </w:r>
      <w:proofErr w:type="spell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Генеральным планом</w:t>
      </w:r>
      <w:proofErr w:type="gram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Балтачевский</w:t>
      </w:r>
      <w:proofErr w:type="spell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для обеспечения повышения качества жизни населения поселения, Администрация Сельского поселения </w:t>
      </w:r>
      <w:proofErr w:type="spell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Балтачевский</w:t>
      </w:r>
      <w:proofErr w:type="spell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 ПОСТАНОВЛЯЕТ: 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EE6" w:rsidRPr="00416EE6" w:rsidRDefault="00416EE6" w:rsidP="00416EE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прилагаемую Программу «Комплексное развитие социальной инфраструктуры Сельского поселения </w:t>
      </w:r>
      <w:proofErr w:type="spell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Балтачевский</w:t>
      </w:r>
      <w:proofErr w:type="spell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2016-2025 годы».</w:t>
      </w:r>
    </w:p>
    <w:p w:rsidR="00416EE6" w:rsidRPr="00416EE6" w:rsidRDefault="00416EE6" w:rsidP="00416EE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Программы, начиная с 2016 года, осуществлять в пределах средств, предусмотренных в бюджете Сельского поселения </w:t>
      </w:r>
      <w:proofErr w:type="spell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Балтачевский</w:t>
      </w:r>
      <w:proofErr w:type="spell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соответствующий финансовый год.</w:t>
      </w:r>
    </w:p>
    <w:p w:rsidR="00416EE6" w:rsidRPr="00416EE6" w:rsidRDefault="00416EE6" w:rsidP="00416EE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обнародованию.</w:t>
      </w:r>
    </w:p>
    <w:p w:rsidR="00416EE6" w:rsidRPr="00416EE6" w:rsidRDefault="00416EE6" w:rsidP="00416EE6">
      <w:pPr>
        <w:widowControl w:val="0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416EE6" w:rsidRPr="00416EE6" w:rsidRDefault="00416EE6" w:rsidP="00416EE6">
      <w:pPr>
        <w:widowControl w:val="0"/>
        <w:tabs>
          <w:tab w:val="left" w:pos="1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EE6" w:rsidRPr="00416EE6" w:rsidRDefault="00416EE6" w:rsidP="00416EE6">
      <w:pPr>
        <w:widowControl w:val="0"/>
        <w:tabs>
          <w:tab w:val="left" w:pos="1364"/>
        </w:tabs>
        <w:spacing w:after="0" w:line="346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416EE6" w:rsidRPr="00416EE6" w:rsidRDefault="00416EE6" w:rsidP="00416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16EE6">
        <w:rPr>
          <w:rFonts w:ascii="Times New Roman" w:eastAsia="Times New Roman" w:hAnsi="Times New Roman" w:cs="Times New Roman"/>
          <w:b/>
          <w:lang w:eastAsia="ru-RU"/>
        </w:rPr>
        <w:t xml:space="preserve">Глава Сельского поселения                                                                                       Р.К. </w:t>
      </w:r>
      <w:proofErr w:type="spellStart"/>
      <w:r w:rsidRPr="00416EE6">
        <w:rPr>
          <w:rFonts w:ascii="Times New Roman" w:eastAsia="Times New Roman" w:hAnsi="Times New Roman" w:cs="Times New Roman"/>
          <w:b/>
          <w:lang w:eastAsia="ru-RU"/>
        </w:rPr>
        <w:t>Гафурзянов</w:t>
      </w:r>
      <w:proofErr w:type="spellEnd"/>
      <w:r w:rsidRPr="00416EE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16EE6" w:rsidRPr="00416EE6" w:rsidRDefault="00416EE6" w:rsidP="00416E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EE6" w:rsidRPr="00416EE6" w:rsidRDefault="00416EE6" w:rsidP="00416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EE6" w:rsidRPr="00416EE6" w:rsidRDefault="00416EE6" w:rsidP="00416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EE6" w:rsidRPr="00416EE6" w:rsidRDefault="00416EE6" w:rsidP="0041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EE6" w:rsidRPr="00416EE6" w:rsidRDefault="00416EE6" w:rsidP="0041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EE6" w:rsidRPr="00416EE6" w:rsidRDefault="00416EE6" w:rsidP="00416E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16EE6" w:rsidRPr="00416EE6" w:rsidRDefault="00416EE6" w:rsidP="00416E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416EE6" w:rsidRPr="00416EE6" w:rsidRDefault="00416EE6" w:rsidP="00416E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КОМПЛЕКСНОГО РАЗВИТИЯ СОЦИАЛЬНОЙ ИНФРАСТРУКТУРЫ</w:t>
      </w:r>
    </w:p>
    <w:p w:rsidR="00416EE6" w:rsidRPr="00416EE6" w:rsidRDefault="00416EE6" w:rsidP="00416E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 СЕЛЬСКОГО ПОСЕЛЕНИЯ ЯЛАНГАЧЕВСКИЙ СЕЛЬСОВЕТ МУНИЦИПАЛЬНОГО РАЙОНА БАЛТАЧЕВСКИЙ РАЙОН</w:t>
      </w:r>
    </w:p>
    <w:p w:rsidR="00416EE6" w:rsidRPr="00416EE6" w:rsidRDefault="00416EE6" w:rsidP="00416E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 ПАСПОРТ ПРОГРАММЫ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 </w:t>
      </w: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программы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комплексного развития социальной инфраструктуры сельского поселения </w:t>
      </w:r>
      <w:proofErr w:type="spell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Балтачевский</w:t>
      </w:r>
      <w:proofErr w:type="spell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на 2016-2025 гг.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 </w:t>
      </w: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разработки Программы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6 ноября 2003 года №131 – ФЗ «Об общих принципах организации местного самоуправления в РФ», Градостроительный кодекс Российской Федерации от 29.12.2004 года № 190-ФЗ, 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округов», Устав сельского поселения </w:t>
      </w:r>
      <w:proofErr w:type="spell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Балтачевский</w:t>
      </w:r>
      <w:proofErr w:type="spell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Генеральный план сельского</w:t>
      </w:r>
      <w:proofErr w:type="gram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Балтачевский</w:t>
      </w:r>
      <w:proofErr w:type="spell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 </w:t>
      </w: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заказчика и разработчика Программы, их местонахождение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Ялангачевского</w:t>
      </w:r>
      <w:proofErr w:type="spell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Республика Башкортостан, </w:t>
      </w:r>
      <w:proofErr w:type="spell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Балтачевский</w:t>
      </w:r>
      <w:proofErr w:type="spell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</w:t>
      </w:r>
      <w:proofErr w:type="spell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Ялангачево</w:t>
      </w:r>
      <w:proofErr w:type="spell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д. 17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 </w:t>
      </w: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Программы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создание материальной базы развития социальной инфраструктуры для обеспечения </w:t>
      </w:r>
      <w:proofErr w:type="gram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качества жизни населения поселения</w:t>
      </w:r>
      <w:proofErr w:type="gram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безопасность, качество и эффективность использования населением объектов социальной инфраструктуры поселения;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доступность объектов социальной инфраструктуры поселения для населения поселения, в соответствии с нормативами градостроительного проектирования соответственно поселения;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сбалансированное, перспективное развитие социальной инфраструктуры поселения, в соответствии с установленными потребностями в объектах социальной инфраструктуры поселения;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достижение расчетного уровня обеспеченности населения поселения, услугами в областях, в соответствии с нормативами градостроительного проектирования соответственно поселения;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эффективность функционирования действующей социальной инфраструктуры.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</w:t>
      </w: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этапы реализации программы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2016-2025 </w:t>
      </w:r>
      <w:proofErr w:type="spell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1.7. </w:t>
      </w: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Программы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с участием и финансированием бюджетов всех уровней (республики, района, поселения)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1.8. </w:t>
      </w: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-Площадь жилых помещений, введённая в эксплуатацию за год, (индикаторы) обеспеченности населения объектами социальной инфраструктуры;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-доля детей в возрасте от 1 до 6 лет, обеспеченных дошкольными учреждениями;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-доля детей школьного возраста, обеспеченных ученическими местами для занятий в школе в одну смену;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-вместимость </w:t>
      </w:r>
      <w:r w:rsidRPr="0041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клубов</w:t>
      </w: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библиотек;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-площадь торговых предприятий;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-повышение уровня и качества оказания медпомощи.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1.9. </w:t>
      </w: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Объёмы и источники финансирования Программы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финансирование за счёт бюджетов: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сельского поселения – 0 тыс. руб.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внебюджетные средства – 30240 тыс. руб.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8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1.10. </w:t>
      </w: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запланированных мероприятий по проектированию, строительству, реконструкции объектов социальной инфраструктуры: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-разработка проектов планировки территории и межевание земельных участков под строительство объектов социальной инфраструктуры;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-разработка проектно-сметной документации по строительству и реконструкции объектов социальной сферы;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-строительство и реконструкция объектов социальной инфраструктуры;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-строительство социального жилья, индивидуальное жилищное строительство.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1.11 </w:t>
      </w: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реализации Комплексной Программы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качества, комфортности и уровня жизни населения сельского поселения </w:t>
      </w:r>
      <w:proofErr w:type="spell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сельсовет;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-обеспеченность граждан жильём;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-нормативная доступность и обеспеченность объектами социальной инфраструктуры жителей сельского поселения.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1.12 </w:t>
      </w: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gram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программы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Оперативный </w:t>
      </w:r>
      <w:proofErr w:type="gram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Программы осуществляет администрация и Совет сельского поселения </w:t>
      </w:r>
      <w:proofErr w:type="spell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ПРОГРАММА КОМПЛЕКСНОГО РАЗВИТИЯ СОЦИАЛЬНОЙ ИНФРАСТРУКТУРЫ СЕЛЬСКОГО ПОСЕЛЕНИЯ ЯЛАНГАЧЕВСКИЙ СЕЛЬСОВЕТ МУНИЦИПАЛЬНОГО РАЙОНА БАЛТАЧЕВСКИЙ РАЙОН РЕСПУБЛИКИ БАШКОРТОСТАН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</w:t>
      </w: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существующего состояния социальной инфраструктуры сельского поселения </w:t>
      </w:r>
      <w:proofErr w:type="spell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описание проблемы.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  <w:proofErr w:type="spell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состоит из 3-х населённых пунктов.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центр – </w:t>
      </w:r>
      <w:proofErr w:type="spell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Ялангачево</w:t>
      </w:r>
      <w:proofErr w:type="spell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Общая площадь поселения 43,82 </w:t>
      </w:r>
      <w:proofErr w:type="spell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что составляет 2,8 % от всей территории муниципального района. Застройка населённых пунктов в основном представлена частным сектором. Многоквартирных домов блочной застройки нет. Общая площадь жилых помещений составляет 11,7 тыс. </w:t>
      </w:r>
      <w:proofErr w:type="spell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Численность населения имеет тенденцию к сокращению из-за низкой рождаемости (в 2015 г. родилось 7 человек) и высокой смертности (в 2015 г. умерло 13 человек). Численность населения в сельском поселении уменьшилась и составила на 01.01 2016 года - 601 человек.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инфраструктура сельского поселения в сфере образования представлена: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Wingdings-Regular" w:hAnsi="Times New Roman" w:cs="Times New Roman"/>
          <w:sz w:val="24"/>
          <w:szCs w:val="24"/>
          <w:lang w:eastAsia="ru-RU"/>
        </w:rPr>
        <w:t>-</w:t>
      </w: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начальной школой (д. </w:t>
      </w:r>
      <w:proofErr w:type="gram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Мишкино</w:t>
      </w:r>
      <w:proofErr w:type="gram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нормативной вместимостью 20 мест и фактическим количеством учеников –12 чел.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Wingdings-Regular" w:hAnsi="Times New Roman" w:cs="Times New Roman"/>
          <w:sz w:val="24"/>
          <w:szCs w:val="24"/>
          <w:lang w:eastAsia="ru-RU"/>
        </w:rPr>
        <w:t>-</w:t>
      </w: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детский сад (д. </w:t>
      </w:r>
      <w:proofErr w:type="gram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Мишкино</w:t>
      </w:r>
      <w:proofErr w:type="gram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15 мест и с фактическим пребыванием детей – 10 чел.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Wingdings-Regular" w:hAnsi="Times New Roman" w:cs="Times New Roman"/>
          <w:sz w:val="24"/>
          <w:szCs w:val="24"/>
          <w:lang w:eastAsia="ru-RU"/>
        </w:rPr>
        <w:t xml:space="preserve">- </w:t>
      </w: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основная общеобразовательная школа (д. </w:t>
      </w:r>
      <w:proofErr w:type="spell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Ялангачево</w:t>
      </w:r>
      <w:proofErr w:type="spell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нормативной вместимостью 60 мест и фактическим количеством учеников – 24 чел. и дошкольная группа с фактическим пребыванием детей – 5 чел.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8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 загруженность благоприятно сказывается на принятой образовательной модели в общеобразовательных учреждениях, обучение в них проходит в одну смену.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proofErr w:type="gram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proofErr w:type="gram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на территории поселения достаточно.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спорт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культуры и спорта на территории поселения работают: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Wingdings-Regular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СДК (д. </w:t>
      </w:r>
      <w:proofErr w:type="spell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Ялангачево</w:t>
      </w:r>
      <w:proofErr w:type="spell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1 СК (д. Мишкино); 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Wingdings-Regular" w:hAnsi="Times New Roman" w:cs="Times New Roman"/>
          <w:sz w:val="24"/>
          <w:szCs w:val="24"/>
          <w:lang w:eastAsia="ru-RU"/>
        </w:rPr>
        <w:t xml:space="preserve">- </w:t>
      </w: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1 библиотека (</w:t>
      </w:r>
      <w:proofErr w:type="spell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ишкино</w:t>
      </w:r>
      <w:proofErr w:type="spell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населения учреждениями культуры в сельском поселении 80%. 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Здравоохранение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здравоохранения на территории поселения работает 2 ФАП на 20 посещений в смену.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Предприятия торговли и общественного питания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 территории поселения работает 1 торговое предприятие ПО «Радуга» (2 магазина) и 2 индивидуальных предпринимателя (3 магазина, 1 хлебопекарня),  которые в основном обеспечивают население поселения всеми необходимыми товарами.</w:t>
      </w:r>
      <w:proofErr w:type="gramEnd"/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Жилищное строительство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2016 года насчитывается 11,8 кв. м. индивидуального жилищного фонда.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8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жилищного строительства в том, что ведётся оно беспорядочно, нет комплексного освоения территории под застройку с обеспечением жилых домов дорожной и коммунальной инфраструктурами. Между тем на качество жизни населения влияют обеспеченность жильём, услугами образования, здравоохранения, физкультуры и спорта, торгового, бытового, культурного и транспортного обслуживания населения.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 </w:t>
      </w: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Программы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Программы является создание материальной базы развития социальной инфраструктуры для обеспечения </w:t>
      </w:r>
      <w:proofErr w:type="gram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качества жизни населения сельского поселения</w:t>
      </w:r>
      <w:proofErr w:type="gram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необходимо выполнить следующие задачи: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безопасность, качество и эффективность использования населением объектов социальной инфраструктуры поселения;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доступность объектов социальной инфраструктуры поселения для населения поселения, в соответствии с нормативами градостроительного проектирования соответственно поселения;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сбалансированное, перспективное развитие социальной инфраструктуры поселения, в соответствии с установленными потребностями в объектах социальной инфраструктуры поселения;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достижение расчетного уровня обеспеченности населения поселения, услугами в областях, в соответствии с нормативами градостроительного проектирования соответственно поселения;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эффективность функционирования действующей социальной инфраструктуры.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2.3. </w:t>
      </w: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ПРОГРАММЫ</w:t>
      </w:r>
    </w:p>
    <w:p w:rsidR="00416EE6" w:rsidRPr="00416EE6" w:rsidRDefault="00416EE6" w:rsidP="0041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Программы рассчитано на 10 лет с 2016 по 2025 годы.</w:t>
      </w:r>
    </w:p>
    <w:p w:rsidR="00416EE6" w:rsidRPr="00416EE6" w:rsidRDefault="00416EE6" w:rsidP="0041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EE6" w:rsidRPr="00416EE6" w:rsidRDefault="00416EE6" w:rsidP="0041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2.4. </w:t>
      </w: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ЦЕЛЕЙ ПРОГРАММЫ</w:t>
      </w:r>
    </w:p>
    <w:p w:rsidR="00416EE6" w:rsidRPr="00416EE6" w:rsidRDefault="00416EE6" w:rsidP="0041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целей Программы определены согласно статистическим данным.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2985"/>
        <w:gridCol w:w="2044"/>
        <w:gridCol w:w="1276"/>
        <w:gridCol w:w="1276"/>
        <w:gridCol w:w="1275"/>
      </w:tblGrid>
      <w:tr w:rsidR="00416EE6" w:rsidRPr="00416EE6" w:rsidTr="00B27F5A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индикаторов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 значения индикаторов</w:t>
            </w:r>
          </w:p>
        </w:tc>
      </w:tr>
      <w:tr w:rsidR="00416EE6" w:rsidRPr="00416EE6" w:rsidTr="00B27F5A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E6" w:rsidRPr="00416EE6" w:rsidRDefault="00416EE6" w:rsidP="0041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E6" w:rsidRPr="00416EE6" w:rsidRDefault="00416EE6" w:rsidP="0041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E6" w:rsidRPr="00416EE6" w:rsidRDefault="00416EE6" w:rsidP="0041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416EE6" w:rsidRPr="00416EE6" w:rsidTr="00B27F5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жилых </w:t>
            </w:r>
            <w:proofErr w:type="gramStart"/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  <w:proofErr w:type="gramEnd"/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введенная в эксплуатацию за год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proofErr w:type="spellStart"/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16EE6" w:rsidRPr="00416EE6" w:rsidTr="00B27F5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от 1 до 6 лет (включит.) обеспеченных дошкольными учреждениями</w:t>
            </w:r>
          </w:p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(норматив 70 – 85%)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16EE6" w:rsidRPr="00416EE6" w:rsidTr="00B27F5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школьного возраста обеспеченных ученическими местами в школе в одну смену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6EE6" w:rsidRPr="00416EE6" w:rsidTr="00B27F5A">
        <w:trPr>
          <w:trHeight w:val="257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клубов,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416EE6" w:rsidRPr="00416EE6" w:rsidTr="00B27F5A">
        <w:trPr>
          <w:trHeight w:val="27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E6" w:rsidRPr="00416EE6" w:rsidRDefault="00416EE6" w:rsidP="0041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библиотек,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16EE6" w:rsidRPr="00416EE6" w:rsidTr="00B27F5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торговых предприятий (норматив 200 м2 </w:t>
            </w:r>
            <w:proofErr w:type="spellStart"/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</w:t>
            </w:r>
            <w:proofErr w:type="gramStart"/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E6" w:rsidRPr="00416EE6" w:rsidRDefault="00416EE6" w:rsidP="0041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кв. на 1000 жителей</w:t>
            </w:r>
          </w:p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</w:tbl>
    <w:p w:rsidR="00416EE6" w:rsidRPr="00416EE6" w:rsidRDefault="00416EE6" w:rsidP="00416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8"/>
          <w:sz w:val="24"/>
          <w:szCs w:val="24"/>
        </w:rPr>
      </w:pPr>
    </w:p>
    <w:p w:rsidR="00416EE6" w:rsidRPr="00416EE6" w:rsidRDefault="00416EE6" w:rsidP="0041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2.5. </w:t>
      </w: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1926"/>
        <w:gridCol w:w="746"/>
        <w:gridCol w:w="729"/>
        <w:gridCol w:w="754"/>
        <w:gridCol w:w="721"/>
        <w:gridCol w:w="776"/>
        <w:gridCol w:w="941"/>
      </w:tblGrid>
      <w:tr w:rsidR="00416EE6" w:rsidRPr="00416EE6" w:rsidTr="00B27F5A">
        <w:trPr>
          <w:trHeight w:val="2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 годам (</w:t>
            </w:r>
            <w:proofErr w:type="spellStart"/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416EE6" w:rsidRPr="00416EE6" w:rsidTr="00B27F5A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E6" w:rsidRPr="00416EE6" w:rsidRDefault="00416EE6" w:rsidP="0041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E6" w:rsidRPr="00416EE6" w:rsidRDefault="00416EE6" w:rsidP="0041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E6" w:rsidRPr="00416EE6" w:rsidRDefault="00416EE6" w:rsidP="0041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</w:tr>
      <w:tr w:rsidR="00416EE6" w:rsidRPr="00416EE6" w:rsidTr="00B27F5A">
        <w:trPr>
          <w:trHeight w:val="25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строй объектов индивидуального жилищного строительства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МР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6EE6" w:rsidRPr="00416EE6" w:rsidTr="00B27F5A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E6" w:rsidRPr="00416EE6" w:rsidRDefault="00416EE6" w:rsidP="0041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E6" w:rsidRPr="00416EE6" w:rsidRDefault="00416EE6" w:rsidP="0041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6EE6" w:rsidRPr="00416EE6" w:rsidTr="00B27F5A">
        <w:trPr>
          <w:trHeight w:val="6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E6" w:rsidRPr="00416EE6" w:rsidRDefault="00416EE6" w:rsidP="0041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E6" w:rsidRPr="00416EE6" w:rsidRDefault="00416EE6" w:rsidP="0041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416EE6" w:rsidRPr="00416EE6" w:rsidTr="00B27F5A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</w:tbl>
    <w:p w:rsidR="00416EE6" w:rsidRPr="00416EE6" w:rsidRDefault="00416EE6" w:rsidP="00416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8"/>
          <w:sz w:val="24"/>
          <w:szCs w:val="24"/>
        </w:rPr>
      </w:pPr>
    </w:p>
    <w:p w:rsidR="00416EE6" w:rsidRPr="00416EE6" w:rsidRDefault="00416EE6" w:rsidP="0041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2.6. </w:t>
      </w: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И ИСТОЧНИКИ ФИНАНСИРОВАНИЯ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926"/>
        <w:gridCol w:w="768"/>
        <w:gridCol w:w="708"/>
        <w:gridCol w:w="709"/>
        <w:gridCol w:w="709"/>
        <w:gridCol w:w="709"/>
        <w:gridCol w:w="924"/>
      </w:tblGrid>
      <w:tr w:rsidR="00416EE6" w:rsidRPr="00416EE6" w:rsidTr="00B27F5A">
        <w:trPr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 годам (</w:t>
            </w:r>
            <w:proofErr w:type="spellStart"/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416EE6" w:rsidRPr="00416EE6" w:rsidTr="00B27F5A">
        <w:trPr>
          <w:trHeight w:val="30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E6" w:rsidRPr="00416EE6" w:rsidRDefault="00416EE6" w:rsidP="0041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E6" w:rsidRPr="00416EE6" w:rsidRDefault="00416EE6" w:rsidP="0041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E6" w:rsidRPr="00416EE6" w:rsidRDefault="00416EE6" w:rsidP="0041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</w:tr>
      <w:tr w:rsidR="00416EE6" w:rsidRPr="00416EE6" w:rsidTr="00B27F5A">
        <w:trPr>
          <w:trHeight w:val="10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16EE6" w:rsidRPr="00416EE6" w:rsidTr="00B27F5A">
        <w:trPr>
          <w:trHeight w:val="13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E6" w:rsidRPr="00416EE6" w:rsidRDefault="00416EE6" w:rsidP="0041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E6" w:rsidRPr="00416EE6" w:rsidRDefault="00416EE6" w:rsidP="0041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6EE6" w:rsidRPr="00416EE6" w:rsidTr="00B27F5A">
        <w:trPr>
          <w:trHeight w:val="13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E6" w:rsidRPr="00416EE6" w:rsidRDefault="00416EE6" w:rsidP="0041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E6" w:rsidRPr="00416EE6" w:rsidRDefault="00416EE6" w:rsidP="0041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16EE6" w:rsidRPr="00416EE6" w:rsidTr="00B27F5A">
        <w:trPr>
          <w:trHeight w:val="13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спорт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6EE6" w:rsidRPr="00416EE6" w:rsidTr="00B27F5A">
        <w:trPr>
          <w:trHeight w:val="16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E6" w:rsidRPr="00416EE6" w:rsidRDefault="00416EE6" w:rsidP="0041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E6" w:rsidRPr="00416EE6" w:rsidRDefault="00416EE6" w:rsidP="0041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6EE6" w:rsidRPr="00416EE6" w:rsidTr="00B27F5A">
        <w:trPr>
          <w:trHeight w:val="10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E6" w:rsidRPr="00416EE6" w:rsidRDefault="00416EE6" w:rsidP="0041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E6" w:rsidRPr="00416EE6" w:rsidRDefault="00416EE6" w:rsidP="0041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6EE6" w:rsidRPr="00416EE6" w:rsidTr="00B27F5A">
        <w:trPr>
          <w:trHeight w:val="1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6EE6" w:rsidRPr="00416EE6" w:rsidTr="00B27F5A">
        <w:trPr>
          <w:trHeight w:val="15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E6" w:rsidRPr="00416EE6" w:rsidRDefault="00416EE6" w:rsidP="0041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E6" w:rsidRPr="00416EE6" w:rsidRDefault="00416EE6" w:rsidP="0041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6EE6" w:rsidRPr="00416EE6" w:rsidTr="00B27F5A">
        <w:trPr>
          <w:trHeight w:val="15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E6" w:rsidRPr="00416EE6" w:rsidRDefault="00416EE6" w:rsidP="0041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E6" w:rsidRPr="00416EE6" w:rsidRDefault="00416EE6" w:rsidP="0041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6EE6" w:rsidRPr="00416EE6" w:rsidTr="00B27F5A">
        <w:trPr>
          <w:trHeight w:val="11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торговли и общественного питания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6EE6" w:rsidRPr="00416EE6" w:rsidTr="00B27F5A">
        <w:trPr>
          <w:trHeight w:val="12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E6" w:rsidRPr="00416EE6" w:rsidRDefault="00416EE6" w:rsidP="0041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E6" w:rsidRPr="00416EE6" w:rsidRDefault="00416EE6" w:rsidP="0041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6EE6" w:rsidRPr="00416EE6" w:rsidTr="00B27F5A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E6" w:rsidRPr="00416EE6" w:rsidRDefault="00416EE6" w:rsidP="0041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E6" w:rsidRPr="00416EE6" w:rsidRDefault="00416EE6" w:rsidP="0041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16EE6" w:rsidRPr="00416EE6" w:rsidTr="00B27F5A">
        <w:trPr>
          <w:trHeight w:val="11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строительство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6EE6" w:rsidRPr="00416EE6" w:rsidTr="00B27F5A">
        <w:trPr>
          <w:trHeight w:val="14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E6" w:rsidRPr="00416EE6" w:rsidRDefault="00416EE6" w:rsidP="0041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E6" w:rsidRPr="00416EE6" w:rsidRDefault="00416EE6" w:rsidP="0041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6EE6" w:rsidRPr="00416EE6" w:rsidTr="00B27F5A">
        <w:trPr>
          <w:trHeight w:val="12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E6" w:rsidRPr="00416EE6" w:rsidRDefault="00416EE6" w:rsidP="0041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E6" w:rsidRPr="00416EE6" w:rsidRDefault="00416EE6" w:rsidP="0041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6" w:rsidRPr="00416EE6" w:rsidRDefault="00416EE6" w:rsidP="0041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4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</w:tbl>
    <w:p w:rsidR="00416EE6" w:rsidRPr="00416EE6" w:rsidRDefault="00416EE6" w:rsidP="00416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8"/>
          <w:sz w:val="24"/>
          <w:szCs w:val="24"/>
        </w:rPr>
      </w:pPr>
    </w:p>
    <w:p w:rsidR="00416EE6" w:rsidRPr="00416EE6" w:rsidRDefault="00416EE6" w:rsidP="0041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</w:t>
      </w: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СОЦИАЛЬНО-ЭКОНОМИЧЕСКОЙ ЭФФЕКТИВНОСТИ МЕРОПРИЯТИЙ, И СООТВЕТСТВИЯ РЕЗУЛЬТАТОВ НОРМАТИВНЫМ ИНДЕКСАМ</w:t>
      </w:r>
    </w:p>
    <w:p w:rsidR="00416EE6" w:rsidRPr="00416EE6" w:rsidRDefault="00416EE6" w:rsidP="0041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Генеральным планом сельского поселения </w:t>
      </w:r>
      <w:proofErr w:type="spell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416EE6" w:rsidRPr="00416EE6" w:rsidRDefault="00416EE6" w:rsidP="0041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вестись индивидуальное жилищное строительство.</w:t>
      </w:r>
    </w:p>
    <w:p w:rsidR="00416EE6" w:rsidRPr="00416EE6" w:rsidRDefault="00416EE6" w:rsidP="0041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Произойдет улучшение организации культурно-досуговой деятельности и спортивно-массовой работы путем активного вовлечения населения всех </w:t>
      </w:r>
      <w:proofErr w:type="gram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возрастов</w:t>
      </w:r>
      <w:proofErr w:type="gram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общественные мероприятия проводимые на территории поселения.</w:t>
      </w:r>
    </w:p>
    <w:p w:rsidR="00416EE6" w:rsidRPr="00416EE6" w:rsidRDefault="00416EE6" w:rsidP="0041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Разработка межевых планов, проектов планирования застройки, проектно-сметная документация позволят проводить реализацию Комплексной Программы в соответствии с законодательством, в плановом порядке, с использованием средств бюджетов всех уровней.</w:t>
      </w:r>
    </w:p>
    <w:p w:rsidR="00416EE6" w:rsidRPr="00416EE6" w:rsidRDefault="00416EE6" w:rsidP="0041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результатом реализации Комплексной Программы явится повышение качества жизни населения, улучшения качества услуг, оказываемых учреждениями социальной инфраструктуры.</w:t>
      </w:r>
    </w:p>
    <w:p w:rsidR="00416EE6" w:rsidRPr="00416EE6" w:rsidRDefault="00416EE6" w:rsidP="0041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EE6" w:rsidRPr="00416EE6" w:rsidRDefault="00416EE6" w:rsidP="0041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2.8</w:t>
      </w: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</w:t>
      </w:r>
      <w:proofErr w:type="gram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ПРОГРАММЫ</w:t>
      </w:r>
    </w:p>
    <w:p w:rsidR="00416EE6" w:rsidRPr="00416EE6" w:rsidRDefault="00416EE6" w:rsidP="0041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анализ реализации Программы осуществляет администрация сельского поселения </w:t>
      </w:r>
      <w:proofErr w:type="spellStart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4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 Совет сельского поселения заслушивает ежегодно отчёт главы поселения о работе за год, в т. числе и по реализации Комплексной Программы, вносит коррективы в план работы администрации,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</w:r>
    </w:p>
    <w:p w:rsidR="00416EE6" w:rsidRPr="00416EE6" w:rsidRDefault="00416EE6" w:rsidP="0041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EE6" w:rsidRPr="00416EE6" w:rsidRDefault="00416EE6" w:rsidP="0041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EE6" w:rsidRPr="00416EE6" w:rsidRDefault="00416EE6" w:rsidP="0041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EE6" w:rsidRPr="00416EE6" w:rsidRDefault="00416EE6" w:rsidP="0041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EE6" w:rsidRPr="00416EE6" w:rsidRDefault="00416EE6" w:rsidP="0041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EE6" w:rsidRPr="00416EE6" w:rsidRDefault="00416EE6" w:rsidP="0041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EE6" w:rsidRPr="00416EE6" w:rsidRDefault="00416EE6" w:rsidP="0041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EE6" w:rsidRPr="00416EE6" w:rsidRDefault="00416EE6" w:rsidP="0041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EE6" w:rsidRPr="00416EE6" w:rsidRDefault="00416EE6" w:rsidP="0041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EE6" w:rsidRPr="00416EE6" w:rsidRDefault="00416EE6" w:rsidP="0041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EE6" w:rsidRPr="00416EE6" w:rsidRDefault="00416EE6" w:rsidP="0041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EE6" w:rsidRPr="00416EE6" w:rsidRDefault="00416EE6" w:rsidP="0041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EE6" w:rsidRPr="00416EE6" w:rsidRDefault="00416EE6" w:rsidP="0041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EE6" w:rsidRPr="00416EE6" w:rsidRDefault="00416EE6" w:rsidP="0041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EE6" w:rsidRPr="00416EE6" w:rsidRDefault="00416EE6" w:rsidP="0041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EE6" w:rsidRPr="00416EE6" w:rsidRDefault="00416EE6" w:rsidP="0041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EE6" w:rsidRPr="00416EE6" w:rsidRDefault="00416EE6" w:rsidP="0041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EE6" w:rsidRPr="00416EE6" w:rsidRDefault="00416EE6" w:rsidP="0041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EE6" w:rsidRPr="00416EE6" w:rsidRDefault="00416EE6" w:rsidP="0041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EE6" w:rsidRPr="00416EE6" w:rsidRDefault="00416EE6" w:rsidP="0041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EE6" w:rsidRPr="00416EE6" w:rsidRDefault="00416EE6" w:rsidP="0041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EE6" w:rsidRPr="00416EE6" w:rsidRDefault="00416EE6" w:rsidP="0041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EE6" w:rsidRPr="00416EE6" w:rsidRDefault="00416EE6" w:rsidP="0041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EE6" w:rsidRPr="00416EE6" w:rsidRDefault="00416EE6" w:rsidP="0041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EE6" w:rsidRPr="00416EE6" w:rsidRDefault="00416EE6" w:rsidP="0041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EE6" w:rsidRPr="00416EE6" w:rsidRDefault="00416EE6" w:rsidP="0041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EE6" w:rsidRPr="00416EE6" w:rsidRDefault="00416EE6" w:rsidP="0041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EE6" w:rsidRPr="00416EE6" w:rsidRDefault="00416EE6" w:rsidP="0041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EE6" w:rsidRPr="00416EE6" w:rsidRDefault="00416EE6" w:rsidP="0041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EE6" w:rsidRPr="00416EE6" w:rsidRDefault="00416EE6" w:rsidP="0041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EE6" w:rsidRPr="00416EE6" w:rsidRDefault="00416EE6" w:rsidP="0041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765" w:rsidRDefault="00213765"/>
    <w:sectPr w:rsidR="0021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96304"/>
    <w:multiLevelType w:val="multilevel"/>
    <w:tmpl w:val="A586987A"/>
    <w:lvl w:ilvl="0">
      <w:start w:val="1"/>
      <w:numFmt w:val="decimal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%2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E6"/>
    <w:rsid w:val="00213765"/>
    <w:rsid w:val="0041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2022-08-12T07:07:00Z</dcterms:created>
  <dcterms:modified xsi:type="dcterms:W3CDTF">2022-08-12T07:08:00Z</dcterms:modified>
</cp:coreProperties>
</file>